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CB4" w:rsidRDefault="008E1CB4" w:rsidP="008E1CB4">
      <w:pPr>
        <w:spacing w:before="120" w:after="120"/>
        <w:jc w:val="center"/>
        <w:rPr>
          <w:rFonts w:ascii="Calibri Light" w:hAnsi="Calibri Light" w:cs="Arial"/>
          <w:b/>
          <w:lang w:val="en-US"/>
        </w:rPr>
      </w:pPr>
    </w:p>
    <w:p w:rsidR="00817F1D" w:rsidRPr="005C1397" w:rsidRDefault="00817F1D" w:rsidP="00817F1D">
      <w:pPr>
        <w:spacing w:before="120" w:after="120"/>
        <w:jc w:val="center"/>
        <w:rPr>
          <w:rFonts w:ascii="Calibri Light" w:hAnsi="Calibri Light" w:cs="Arial"/>
          <w:b/>
          <w:noProof/>
          <w:lang w:val="en-US"/>
        </w:rPr>
      </w:pPr>
      <w:r w:rsidRPr="005C1397">
        <w:rPr>
          <w:rFonts w:ascii="Calibri Light" w:hAnsi="Calibri Light" w:cs="Arial"/>
          <w:b/>
          <w:noProof/>
          <w:lang w:val="en-US"/>
        </w:rPr>
        <w:t>ACȚIUNI LOCALE</w:t>
      </w:r>
    </w:p>
    <w:p w:rsidR="008E1CB4" w:rsidRDefault="008E1CB4" w:rsidP="008E1CB4">
      <w:pPr>
        <w:rPr>
          <w:rFonts w:ascii="Calibri Light" w:hAnsi="Calibri Light" w:cs="Arial"/>
          <w:sz w:val="22"/>
          <w:szCs w:val="22"/>
          <w:lang w:val="en-US"/>
        </w:rPr>
      </w:pPr>
    </w:p>
    <w:p w:rsidR="00817F1D" w:rsidRDefault="00817F1D" w:rsidP="00817F1D">
      <w:pPr>
        <w:spacing w:before="120" w:after="120"/>
        <w:rPr>
          <w:rFonts w:ascii="Calibri Light" w:hAnsi="Calibri Light" w:cs="Arial"/>
          <w:noProof/>
          <w:sz w:val="22"/>
          <w:szCs w:val="22"/>
          <w:lang w:val="en-US"/>
        </w:rPr>
      </w:pPr>
      <w:r w:rsidRPr="005C1397">
        <w:rPr>
          <w:rFonts w:ascii="Calibri Light" w:hAnsi="Calibri Light" w:cs="Arial"/>
          <w:noProof/>
          <w:sz w:val="22"/>
          <w:szCs w:val="22"/>
          <w:lang w:val="en-US"/>
        </w:rPr>
        <w:t xml:space="preserve">Informații detaliate și actualizate cu privire la evenimentele locale prezentate mai jos vor fi disponibile pe </w:t>
      </w:r>
      <w:r>
        <w:rPr>
          <w:rFonts w:ascii="Calibri Light" w:hAnsi="Calibri Light" w:cs="Arial"/>
          <w:noProof/>
          <w:sz w:val="22"/>
          <w:szCs w:val="22"/>
          <w:lang w:val="en-US"/>
        </w:rPr>
        <w:t xml:space="preserve">site-ul oficial al Zilei Cooperării Europene </w:t>
      </w:r>
      <w:hyperlink r:id="rId6" w:history="1">
        <w:r w:rsidRPr="00526DA6">
          <w:rPr>
            <w:rStyle w:val="Hyperlink"/>
            <w:rFonts w:ascii="Calibri Light" w:hAnsi="Calibri Light" w:cs="Arial"/>
            <w:noProof/>
            <w:sz w:val="22"/>
            <w:szCs w:val="22"/>
            <w:lang w:val="en-US"/>
          </w:rPr>
          <w:t>www.ecday.eu</w:t>
        </w:r>
      </w:hyperlink>
      <w:r>
        <w:rPr>
          <w:rFonts w:ascii="Calibri Light" w:hAnsi="Calibri Light" w:cs="Arial"/>
          <w:noProof/>
          <w:sz w:val="22"/>
          <w:szCs w:val="22"/>
          <w:lang w:val="en-US"/>
        </w:rPr>
        <w:t>.</w:t>
      </w:r>
    </w:p>
    <w:p w:rsidR="008E1CB4" w:rsidRPr="00377903" w:rsidRDefault="008E1CB4" w:rsidP="008E1CB4">
      <w:pPr>
        <w:spacing w:before="120" w:after="120"/>
        <w:rPr>
          <w:rFonts w:ascii="Calibri" w:hAnsi="Calibri" w:cs="Arial"/>
          <w:sz w:val="22"/>
          <w:szCs w:val="22"/>
          <w:lang w:val="en-US"/>
        </w:rPr>
      </w:pPr>
    </w:p>
    <w:tbl>
      <w:tblPr>
        <w:tblW w:w="10386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6"/>
      </w:tblGrid>
      <w:tr w:rsidR="00817F1D" w:rsidRPr="005C1397" w:rsidTr="00C20C0A">
        <w:trPr>
          <w:jc w:val="center"/>
        </w:trPr>
        <w:tc>
          <w:tcPr>
            <w:tcW w:w="103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tbl>
            <w:tblPr>
              <w:tblW w:w="10428" w:type="dxa"/>
              <w:tblBorders>
                <w:top w:val="single" w:sz="2" w:space="0" w:color="8EAADB"/>
                <w:bottom w:val="single" w:sz="2" w:space="0" w:color="8EAADB"/>
                <w:insideH w:val="single" w:sz="2" w:space="0" w:color="8EAADB"/>
                <w:insideV w:val="single" w:sz="2" w:space="0" w:color="8EAADB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0"/>
              <w:gridCol w:w="2205"/>
              <w:gridCol w:w="2741"/>
              <w:gridCol w:w="3772"/>
            </w:tblGrid>
            <w:tr w:rsidR="00817F1D" w:rsidRPr="005C1397" w:rsidTr="00C20C0A">
              <w:trPr>
                <w:tblHeader/>
              </w:trPr>
              <w:tc>
                <w:tcPr>
                  <w:tcW w:w="1710" w:type="dxa"/>
                  <w:tcBorders>
                    <w:top w:val="nil"/>
                    <w:bottom w:val="single" w:sz="12" w:space="0" w:color="8EAADB"/>
                    <w:right w:val="nil"/>
                  </w:tcBorders>
                  <w:shd w:val="clear" w:color="auto" w:fill="FFFFFF"/>
                </w:tcPr>
                <w:p w:rsidR="00817F1D" w:rsidRPr="005C1397" w:rsidRDefault="00817F1D" w:rsidP="00C20C0A">
                  <w:pPr>
                    <w:spacing w:before="40" w:after="120"/>
                    <w:jc w:val="center"/>
                    <w:rPr>
                      <w:rFonts w:ascii="Calibri" w:hAnsi="Calibri" w:cs="Arial"/>
                      <w:b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" w:hAnsi="Calibri" w:cs="Arial"/>
                      <w:b/>
                      <w:noProof/>
                      <w:sz w:val="22"/>
                      <w:szCs w:val="22"/>
                      <w:lang w:val="en-US"/>
                    </w:rPr>
                    <w:t>Data și ora</w:t>
                  </w:r>
                </w:p>
              </w:tc>
              <w:tc>
                <w:tcPr>
                  <w:tcW w:w="2205" w:type="dxa"/>
                  <w:tcBorders>
                    <w:top w:val="nil"/>
                    <w:left w:val="nil"/>
                    <w:bottom w:val="single" w:sz="12" w:space="0" w:color="8EAADB"/>
                    <w:right w:val="nil"/>
                  </w:tcBorders>
                  <w:shd w:val="clear" w:color="auto" w:fill="FFFFFF"/>
                </w:tcPr>
                <w:p w:rsidR="00817F1D" w:rsidRPr="005C1397" w:rsidRDefault="00817F1D" w:rsidP="00C20C0A">
                  <w:pPr>
                    <w:spacing w:before="40" w:after="120"/>
                    <w:jc w:val="center"/>
                    <w:rPr>
                      <w:rFonts w:ascii="Calibri" w:hAnsi="Calibri" w:cs="Arial"/>
                      <w:b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" w:hAnsi="Calibri" w:cs="Arial"/>
                      <w:b/>
                      <w:noProof/>
                      <w:sz w:val="22"/>
                      <w:szCs w:val="22"/>
                      <w:lang w:val="en-US"/>
                    </w:rPr>
                    <w:t>Locația</w:t>
                  </w:r>
                </w:p>
              </w:tc>
              <w:tc>
                <w:tcPr>
                  <w:tcW w:w="2741" w:type="dxa"/>
                  <w:tcBorders>
                    <w:top w:val="nil"/>
                    <w:left w:val="nil"/>
                    <w:bottom w:val="single" w:sz="12" w:space="0" w:color="8EAADB"/>
                    <w:right w:val="nil"/>
                  </w:tcBorders>
                  <w:shd w:val="clear" w:color="auto" w:fill="FFFFFF"/>
                </w:tcPr>
                <w:p w:rsidR="00817F1D" w:rsidRPr="005C1397" w:rsidRDefault="00817F1D" w:rsidP="00C20C0A">
                  <w:pPr>
                    <w:spacing w:before="40" w:after="120"/>
                    <w:jc w:val="center"/>
                    <w:rPr>
                      <w:rFonts w:ascii="Calibri" w:hAnsi="Calibri" w:cs="Arial"/>
                      <w:b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" w:hAnsi="Calibri" w:cs="Arial"/>
                      <w:b/>
                      <w:noProof/>
                      <w:sz w:val="22"/>
                      <w:szCs w:val="22"/>
                      <w:lang w:val="en-US"/>
                    </w:rPr>
                    <w:t>Organizator</w:t>
                  </w:r>
                </w:p>
              </w:tc>
              <w:tc>
                <w:tcPr>
                  <w:tcW w:w="3772" w:type="dxa"/>
                  <w:tcBorders>
                    <w:top w:val="nil"/>
                    <w:left w:val="nil"/>
                    <w:bottom w:val="single" w:sz="12" w:space="0" w:color="8EAADB"/>
                  </w:tcBorders>
                  <w:shd w:val="clear" w:color="auto" w:fill="FFFFFF"/>
                </w:tcPr>
                <w:p w:rsidR="00817F1D" w:rsidRPr="005C1397" w:rsidRDefault="00817F1D" w:rsidP="00C20C0A">
                  <w:pPr>
                    <w:spacing w:before="40" w:after="120"/>
                    <w:ind w:right="240"/>
                    <w:rPr>
                      <w:rFonts w:ascii="Calibri" w:hAnsi="Calibri" w:cs="Arial"/>
                      <w:b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" w:hAnsi="Calibri" w:cs="Arial"/>
                      <w:b/>
                      <w:noProof/>
                      <w:sz w:val="22"/>
                      <w:szCs w:val="22"/>
                      <w:lang w:val="en-US"/>
                    </w:rPr>
                    <w:t xml:space="preserve">    Titlul acțiunii locale ECDay </w:t>
                  </w:r>
                </w:p>
              </w:tc>
            </w:tr>
            <w:tr w:rsidR="00817F1D" w:rsidRPr="005C1397" w:rsidTr="00C20C0A">
              <w:trPr>
                <w:trHeight w:val="478"/>
              </w:trPr>
              <w:tc>
                <w:tcPr>
                  <w:tcW w:w="1710" w:type="dxa"/>
                  <w:shd w:val="clear" w:color="auto" w:fill="D9E2F3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14.09.2016</w:t>
                  </w:r>
                </w:p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10:00</w:t>
                  </w:r>
                </w:p>
              </w:tc>
              <w:tc>
                <w:tcPr>
                  <w:tcW w:w="2205" w:type="dxa"/>
                  <w:shd w:val="clear" w:color="auto" w:fill="D9E2F3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Cole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giul Administrativ Economic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Iași, România</w:t>
                  </w:r>
                </w:p>
              </w:tc>
              <w:tc>
                <w:tcPr>
                  <w:tcW w:w="2741" w:type="dxa"/>
                  <w:shd w:val="clear" w:color="auto" w:fill="D9E2F3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Asociaţia pentru Ecologie şi Dezvoltare Durabilă Iaşi</w:t>
                  </w:r>
                </w:p>
              </w:tc>
              <w:tc>
                <w:tcPr>
                  <w:tcW w:w="3772" w:type="dxa"/>
                  <w:shd w:val="clear" w:color="auto" w:fill="D9E2F3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F82778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„It’s science time”</w:t>
                  </w:r>
                </w:p>
              </w:tc>
            </w:tr>
            <w:tr w:rsidR="00817F1D" w:rsidRPr="005C1397" w:rsidTr="00C20C0A">
              <w:trPr>
                <w:trHeight w:val="478"/>
              </w:trPr>
              <w:tc>
                <w:tcPr>
                  <w:tcW w:w="1710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16.09.2016</w:t>
                  </w:r>
                </w:p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10:00</w:t>
                  </w:r>
                </w:p>
              </w:tc>
              <w:tc>
                <w:tcPr>
                  <w:tcW w:w="2205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Primăria M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</w:rPr>
                    <w:t>ă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măli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ga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, Mămăliga, Ucraina</w:t>
                  </w:r>
                </w:p>
              </w:tc>
              <w:tc>
                <w:tcPr>
                  <w:tcW w:w="2741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Asociația Publică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“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Agenția pentru Dezvoltare Economică și Cooperare Transfrontalieră”, Ucraina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772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Informare și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instruire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privind acordarea primului ajutor</w:t>
                  </w:r>
                </w:p>
              </w:tc>
            </w:tr>
            <w:tr w:rsidR="00817F1D" w:rsidRPr="005C1397" w:rsidTr="00C20C0A">
              <w:tc>
                <w:tcPr>
                  <w:tcW w:w="1710" w:type="dxa"/>
                  <w:shd w:val="clear" w:color="auto" w:fill="D9E2F3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17.09.2015</w:t>
                  </w:r>
                </w:p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10:00</w:t>
                  </w:r>
                </w:p>
              </w:tc>
              <w:tc>
                <w:tcPr>
                  <w:tcW w:w="2205" w:type="dxa"/>
                  <w:shd w:val="clear" w:color="auto" w:fill="D9E2F3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Muz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eu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l 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Bucovina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,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Suceava, Româ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nia</w:t>
                  </w:r>
                </w:p>
              </w:tc>
              <w:tc>
                <w:tcPr>
                  <w:tcW w:w="2741" w:type="dxa"/>
                  <w:shd w:val="clear" w:color="auto" w:fill="D9E2F3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Muz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eu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l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Bucovina </w:t>
                  </w:r>
                </w:p>
              </w:tc>
              <w:tc>
                <w:tcPr>
                  <w:tcW w:w="3772" w:type="dxa"/>
                  <w:shd w:val="clear" w:color="auto" w:fill="D9E2F3"/>
                </w:tcPr>
                <w:p w:rsidR="00817F1D" w:rsidRPr="005C1397" w:rsidRDefault="00817F1D" w:rsidP="00C20C0A">
                  <w:pPr>
                    <w:spacing w:before="120" w:after="60"/>
                    <w:ind w:right="240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"Un cerc de prieteni - 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pictăm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împreună"”</w:t>
                  </w:r>
                </w:p>
              </w:tc>
            </w:tr>
            <w:tr w:rsidR="00817F1D" w:rsidRPr="005C1397" w:rsidTr="00C20C0A">
              <w:tc>
                <w:tcPr>
                  <w:tcW w:w="1710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18.09.2016</w:t>
                  </w:r>
                </w:p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9:00</w:t>
                  </w:r>
                </w:p>
              </w:tc>
              <w:tc>
                <w:tcPr>
                  <w:tcW w:w="2205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Cetatea Soroca, Soroca, Republica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Moldova</w:t>
                  </w:r>
                </w:p>
              </w:tc>
              <w:tc>
                <w:tcPr>
                  <w:tcW w:w="2741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Consiliul raional 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Soroca</w:t>
                  </w:r>
                </w:p>
              </w:tc>
              <w:tc>
                <w:tcPr>
                  <w:tcW w:w="3772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ind w:right="240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Ziua Ușilor Deschise la Cetatea Soroca</w:t>
                  </w:r>
                </w:p>
              </w:tc>
            </w:tr>
            <w:tr w:rsidR="00817F1D" w:rsidRPr="005C1397" w:rsidTr="00C20C0A">
              <w:tc>
                <w:tcPr>
                  <w:tcW w:w="1710" w:type="dxa"/>
                  <w:shd w:val="clear" w:color="auto" w:fill="D9E2F3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19.09.2016</w:t>
                  </w:r>
                </w:p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10:00</w:t>
                  </w:r>
                </w:p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205" w:type="dxa"/>
                  <w:shd w:val="clear" w:color="auto" w:fill="D9E2F3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Primăria 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Boyany, Boyany, U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craina</w:t>
                  </w:r>
                </w:p>
              </w:tc>
              <w:tc>
                <w:tcPr>
                  <w:tcW w:w="2741" w:type="dxa"/>
                  <w:shd w:val="clear" w:color="auto" w:fill="D9E2F3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Asociația Publică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“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Agenția pentru Dezvoltare Economică și Cooperare Transfrontalieră”, Ucraina</w:t>
                  </w:r>
                </w:p>
              </w:tc>
              <w:tc>
                <w:tcPr>
                  <w:tcW w:w="3772" w:type="dxa"/>
                  <w:shd w:val="clear" w:color="auto" w:fill="D9E2F3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Informare și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instruire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privind acordarea primului ajutor</w:t>
                  </w:r>
                </w:p>
              </w:tc>
            </w:tr>
            <w:tr w:rsidR="00817F1D" w:rsidRPr="005C1397" w:rsidTr="00C20C0A">
              <w:tc>
                <w:tcPr>
                  <w:tcW w:w="1710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21.09.2016 </w:t>
                  </w:r>
                </w:p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10:00</w:t>
                  </w:r>
                </w:p>
              </w:tc>
              <w:tc>
                <w:tcPr>
                  <w:tcW w:w="2205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Punctul de Informare Turisitcă Galați, Galați, Româ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nia</w:t>
                  </w:r>
                </w:p>
              </w:tc>
              <w:tc>
                <w:tcPr>
                  <w:tcW w:w="2741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Asociația Euro Dezvoltare din Galaț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i</w:t>
                  </w:r>
                </w:p>
              </w:tc>
              <w:tc>
                <w:tcPr>
                  <w:tcW w:w="3772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Ziua Diversității Culturale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, 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Unul lângă Altul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!</w:t>
                  </w:r>
                </w:p>
              </w:tc>
            </w:tr>
            <w:tr w:rsidR="00817F1D" w:rsidRPr="005C1397" w:rsidTr="00C20C0A">
              <w:tc>
                <w:tcPr>
                  <w:tcW w:w="1710" w:type="dxa"/>
                  <w:shd w:val="clear" w:color="auto" w:fill="DBE5F1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21.09.2016</w:t>
                  </w:r>
                </w:p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11:00</w:t>
                  </w:r>
                </w:p>
              </w:tc>
              <w:tc>
                <w:tcPr>
                  <w:tcW w:w="2205" w:type="dxa"/>
                  <w:shd w:val="clear" w:color="auto" w:fill="DBE5F1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Ministerul Afacerilor Interne, Republica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Moldova</w:t>
                  </w:r>
                </w:p>
              </w:tc>
              <w:tc>
                <w:tcPr>
                  <w:tcW w:w="2741" w:type="dxa"/>
                  <w:shd w:val="clear" w:color="auto" w:fill="DBE5F1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Ministerul Afacerilor Interne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, 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Serviciul Tehnologii Informaționale</w:t>
                  </w:r>
                </w:p>
              </w:tc>
              <w:tc>
                <w:tcPr>
                  <w:tcW w:w="3772" w:type="dxa"/>
                  <w:shd w:val="clear" w:color="auto" w:fill="DBE5F1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highlight w:val="yellow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Conferință de presă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–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beneficiile proiectelor majore de investiții în cooperarea transfrontalieră</w:t>
                  </w:r>
                </w:p>
              </w:tc>
            </w:tr>
            <w:tr w:rsidR="00817F1D" w:rsidRPr="005C1397" w:rsidTr="00C20C0A">
              <w:tc>
                <w:tcPr>
                  <w:tcW w:w="1710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21.09.2016</w:t>
                  </w:r>
                </w:p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10:00</w:t>
                  </w:r>
                </w:p>
              </w:tc>
              <w:tc>
                <w:tcPr>
                  <w:tcW w:w="2205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Or. Hînceș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ti, 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com. Lăpuș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na 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și com. Că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rpineni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, R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epublic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a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 Moldova</w:t>
                  </w:r>
                </w:p>
              </w:tc>
              <w:tc>
                <w:tcPr>
                  <w:tcW w:w="2741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Consiliul raional Hîncești</w:t>
                  </w:r>
                </w:p>
              </w:tc>
              <w:tc>
                <w:tcPr>
                  <w:tcW w:w="3772" w:type="dxa"/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Trebuchet MS" w:hAnsi="Trebuchet MS" w:cs="Arial"/>
                      <w:i/>
                      <w:noProof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Campanie de Informare privind Ziua Cooperării Europene – Realizări și Perspective</w:t>
                  </w:r>
                </w:p>
              </w:tc>
            </w:tr>
            <w:tr w:rsidR="00817F1D" w:rsidRPr="005C1397" w:rsidTr="00C20C0A">
              <w:tc>
                <w:tcPr>
                  <w:tcW w:w="1710" w:type="dxa"/>
                  <w:tcBorders>
                    <w:bottom w:val="single" w:sz="2" w:space="0" w:color="8EAADB"/>
                  </w:tcBorders>
                  <w:shd w:val="clear" w:color="auto" w:fill="DBE5F1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22-26.09.2016</w:t>
                  </w:r>
                </w:p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10:00</w:t>
                  </w:r>
                </w:p>
              </w:tc>
              <w:tc>
                <w:tcPr>
                  <w:tcW w:w="2205" w:type="dxa"/>
                  <w:tcBorders>
                    <w:bottom w:val="single" w:sz="2" w:space="0" w:color="8EAADB"/>
                  </w:tcBorders>
                  <w:shd w:val="clear" w:color="auto" w:fill="DBE5F1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b/>
                      <w:i/>
                      <w:noProof/>
                      <w:sz w:val="22"/>
                      <w:szCs w:val="22"/>
                      <w:lang w:val="en-US"/>
                    </w:rPr>
                  </w:pPr>
                  <w:r w:rsidRPr="00F21124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Muzeul Municipal 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Odesa </w:t>
                  </w:r>
                  <w:r w:rsidRPr="00F21124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”Colecțiile personale ale lui A.V. Blesciunov”</w:t>
                  </w:r>
                </w:p>
              </w:tc>
              <w:tc>
                <w:tcPr>
                  <w:tcW w:w="2741" w:type="dxa"/>
                  <w:tcBorders>
                    <w:bottom w:val="single" w:sz="2" w:space="0" w:color="8EAADB"/>
                  </w:tcBorders>
                  <w:shd w:val="clear" w:color="auto" w:fill="DBE5F1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F21124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Muzeul Municipal 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Odesa </w:t>
                  </w:r>
                  <w:r w:rsidRPr="00F21124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”Colecțiile personale ale lui A.V. Blesciunov”</w:t>
                  </w:r>
                </w:p>
              </w:tc>
              <w:tc>
                <w:tcPr>
                  <w:tcW w:w="3772" w:type="dxa"/>
                  <w:tcBorders>
                    <w:bottom w:val="single" w:sz="2" w:space="0" w:color="8EAADB"/>
                  </w:tcBorders>
                  <w:shd w:val="clear" w:color="auto" w:fill="DBE5F1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Ex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 xml:space="preserve">poziția 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“</w:t>
                  </w:r>
                  <w:r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Impresii</w:t>
                  </w: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”</w:t>
                  </w:r>
                </w:p>
              </w:tc>
            </w:tr>
            <w:tr w:rsidR="00817F1D" w:rsidRPr="005C1397" w:rsidTr="00C20C0A">
              <w:tc>
                <w:tcPr>
                  <w:tcW w:w="1710" w:type="dxa"/>
                  <w:tcBorders>
                    <w:bottom w:val="single" w:sz="2" w:space="0" w:color="8EAADB"/>
                  </w:tcBorders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28.09.2016</w:t>
                  </w:r>
                </w:p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  <w:r w:rsidRPr="005C1397"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  <w:t>10:00</w:t>
                  </w:r>
                </w:p>
              </w:tc>
              <w:tc>
                <w:tcPr>
                  <w:tcW w:w="2205" w:type="dxa"/>
                  <w:tcBorders>
                    <w:bottom w:val="single" w:sz="2" w:space="0" w:color="8EAADB"/>
                  </w:tcBorders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Trebuchet MS"/>
                      <w:bCs/>
                      <w:iCs/>
                      <w:noProof/>
                      <w:sz w:val="22"/>
                      <w:szCs w:val="22"/>
                      <w:lang w:val="en-US" w:eastAsia="ro-RO"/>
                    </w:rPr>
                  </w:pPr>
                  <w:r>
                    <w:rPr>
                      <w:rFonts w:ascii="Calibri Light" w:hAnsi="Calibri Light" w:cs="Trebuchet MS"/>
                      <w:bCs/>
                      <w:iCs/>
                      <w:noProof/>
                      <w:sz w:val="22"/>
                      <w:szCs w:val="22"/>
                      <w:lang w:val="en-US" w:eastAsia="ro-RO"/>
                    </w:rPr>
                    <w:t>Agenția de Dezvoltare Regională, Odes</w:t>
                  </w:r>
                  <w:r w:rsidRPr="005C1397">
                    <w:rPr>
                      <w:rFonts w:ascii="Calibri Light" w:hAnsi="Calibri Light" w:cs="Trebuchet MS"/>
                      <w:bCs/>
                      <w:iCs/>
                      <w:noProof/>
                      <w:sz w:val="22"/>
                      <w:szCs w:val="22"/>
                      <w:lang w:val="en-US" w:eastAsia="ro-RO"/>
                    </w:rPr>
                    <w:t>a, U</w:t>
                  </w:r>
                  <w:r>
                    <w:rPr>
                      <w:rFonts w:ascii="Calibri Light" w:hAnsi="Calibri Light" w:cs="Trebuchet MS"/>
                      <w:bCs/>
                      <w:iCs/>
                      <w:noProof/>
                      <w:sz w:val="22"/>
                      <w:szCs w:val="22"/>
                      <w:lang w:val="en-US" w:eastAsia="ro-RO"/>
                    </w:rPr>
                    <w:t>craina</w:t>
                  </w:r>
                </w:p>
              </w:tc>
              <w:tc>
                <w:tcPr>
                  <w:tcW w:w="2741" w:type="dxa"/>
                  <w:tcBorders>
                    <w:bottom w:val="single" w:sz="2" w:space="0" w:color="8EAADB"/>
                  </w:tcBorders>
                  <w:shd w:val="clear" w:color="auto" w:fill="auto"/>
                </w:tcPr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Trebuchet MS"/>
                      <w:bCs/>
                      <w:iCs/>
                      <w:noProof/>
                      <w:sz w:val="22"/>
                      <w:szCs w:val="22"/>
                      <w:lang w:val="en-US" w:eastAsia="ro-RO"/>
                    </w:rPr>
                  </w:pPr>
                  <w:r>
                    <w:rPr>
                      <w:rFonts w:ascii="Calibri Light" w:hAnsi="Calibri Light" w:cs="Trebuchet MS"/>
                      <w:bCs/>
                      <w:iCs/>
                      <w:noProof/>
                      <w:sz w:val="22"/>
                      <w:szCs w:val="22"/>
                      <w:lang w:val="en-US" w:eastAsia="ro-RO"/>
                    </w:rPr>
                    <w:t>ONG</w:t>
                  </w:r>
                  <w:r w:rsidRPr="005C1397">
                    <w:rPr>
                      <w:rFonts w:ascii="Calibri Light" w:hAnsi="Calibri Light" w:cs="Trebuchet MS"/>
                      <w:bCs/>
                      <w:iCs/>
                      <w:noProof/>
                      <w:sz w:val="22"/>
                      <w:szCs w:val="22"/>
                      <w:lang w:val="en-US" w:eastAsia="ro-RO"/>
                    </w:rPr>
                    <w:t xml:space="preserve"> “</w:t>
                  </w:r>
                  <w:r>
                    <w:rPr>
                      <w:rFonts w:ascii="Calibri Light" w:hAnsi="Calibri Light" w:cs="Trebuchet MS"/>
                      <w:bCs/>
                      <w:iCs/>
                      <w:noProof/>
                      <w:sz w:val="22"/>
                      <w:szCs w:val="22"/>
                      <w:lang w:val="en-US" w:eastAsia="ro-RO"/>
                    </w:rPr>
                    <w:t>Agenția de Dezvoltare Regională</w:t>
                  </w:r>
                  <w:r w:rsidRPr="005C1397">
                    <w:rPr>
                      <w:rFonts w:ascii="Calibri Light" w:hAnsi="Calibri Light" w:cs="Trebuchet MS"/>
                      <w:bCs/>
                      <w:iCs/>
                      <w:noProof/>
                      <w:sz w:val="22"/>
                      <w:szCs w:val="22"/>
                      <w:lang w:val="en-US" w:eastAsia="ro-RO"/>
                    </w:rPr>
                    <w:t>”</w:t>
                  </w:r>
                </w:p>
              </w:tc>
              <w:tc>
                <w:tcPr>
                  <w:tcW w:w="3772" w:type="dxa"/>
                  <w:tcBorders>
                    <w:bottom w:val="single" w:sz="2" w:space="0" w:color="8EAADB"/>
                  </w:tcBorders>
                  <w:shd w:val="clear" w:color="auto" w:fill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911"/>
                  </w:tblGrid>
                  <w:tr w:rsidR="00817F1D" w:rsidRPr="005C1397" w:rsidTr="00C20C0A">
                    <w:trPr>
                      <w:trHeight w:val="836"/>
                    </w:trPr>
                    <w:tc>
                      <w:tcPr>
                        <w:tcW w:w="3911" w:type="dxa"/>
                      </w:tcPr>
                      <w:p w:rsidR="00817F1D" w:rsidRDefault="00817F1D" w:rsidP="00C20C0A">
                        <w:pPr>
                          <w:spacing w:before="120"/>
                          <w:jc w:val="left"/>
                          <w:rPr>
                            <w:rFonts w:ascii="Calibri Light" w:hAnsi="Calibri Light" w:cs="Arial"/>
                            <w:noProof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Calibri Light" w:hAnsi="Calibri Light" w:cs="Arial"/>
                            <w:noProof/>
                            <w:sz w:val="22"/>
                            <w:szCs w:val="22"/>
                            <w:lang w:val="en-US"/>
                          </w:rPr>
                          <w:t>Ziua Ușilor Deschise</w:t>
                        </w:r>
                        <w:r w:rsidRPr="005C1397">
                          <w:rPr>
                            <w:rFonts w:ascii="Calibri Light" w:hAnsi="Calibri Light" w:cs="Arial"/>
                            <w:noProof/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</w:p>
                      <w:p w:rsidR="00817F1D" w:rsidRPr="005C1397" w:rsidRDefault="00817F1D" w:rsidP="00C20C0A">
                        <w:pPr>
                          <w:spacing w:before="120"/>
                          <w:jc w:val="left"/>
                          <w:rPr>
                            <w:rFonts w:ascii="Calibri Light" w:hAnsi="Calibri Light" w:cs="Arial"/>
                            <w:noProof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Calibri Light" w:hAnsi="Calibri Light" w:cs="Arial"/>
                            <w:noProof/>
                            <w:sz w:val="22"/>
                            <w:szCs w:val="22"/>
                            <w:lang w:val="en-US"/>
                          </w:rPr>
                          <w:t>la Centrul Regional de Consultanță</w:t>
                        </w:r>
                      </w:p>
                      <w:p w:rsidR="00817F1D" w:rsidRPr="005C1397" w:rsidRDefault="00817F1D" w:rsidP="00C20C0A">
                        <w:pPr>
                          <w:spacing w:before="120" w:after="60"/>
                          <w:jc w:val="left"/>
                          <w:rPr>
                            <w:rFonts w:ascii="Calibri Light" w:hAnsi="Calibri Light" w:cs="Arial"/>
                            <w:noProof/>
                            <w:sz w:val="22"/>
                            <w:szCs w:val="22"/>
                            <w:lang w:val="en-US"/>
                          </w:rPr>
                        </w:pPr>
                      </w:p>
                    </w:tc>
                  </w:tr>
                </w:tbl>
                <w:p w:rsidR="00817F1D" w:rsidRPr="005C1397" w:rsidRDefault="00817F1D" w:rsidP="00C20C0A">
                  <w:pPr>
                    <w:spacing w:before="120" w:after="60"/>
                    <w:jc w:val="left"/>
                    <w:rPr>
                      <w:rFonts w:ascii="Calibri Light" w:hAnsi="Calibri Light" w:cs="Arial"/>
                      <w:noProof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817F1D" w:rsidRPr="005C1397" w:rsidRDefault="00817F1D" w:rsidP="00C20C0A">
            <w:pPr>
              <w:spacing w:before="120" w:after="120"/>
              <w:rPr>
                <w:rFonts w:ascii="Calibri" w:hAnsi="Calibri" w:cs="Arial"/>
                <w:b/>
                <w:bCs/>
                <w:noProof/>
                <w:sz w:val="22"/>
                <w:szCs w:val="22"/>
                <w:lang w:val="en-US"/>
              </w:rPr>
            </w:pPr>
          </w:p>
        </w:tc>
      </w:tr>
    </w:tbl>
    <w:p w:rsidR="00AD7BB3" w:rsidRDefault="00AD7BB3">
      <w:bookmarkStart w:id="0" w:name="_GoBack"/>
      <w:bookmarkEnd w:id="0"/>
    </w:p>
    <w:sectPr w:rsidR="00AD7BB3" w:rsidSect="008E1CB4">
      <w:pgSz w:w="12240" w:h="15840"/>
      <w:pgMar w:top="432" w:right="1440" w:bottom="432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CB4" w:rsidRDefault="008E1CB4" w:rsidP="008E1CB4">
      <w:r>
        <w:separator/>
      </w:r>
    </w:p>
  </w:endnote>
  <w:endnote w:type="continuationSeparator" w:id="0">
    <w:p w:rsidR="008E1CB4" w:rsidRDefault="008E1CB4" w:rsidP="008E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CB4" w:rsidRDefault="008E1CB4" w:rsidP="008E1CB4">
      <w:r>
        <w:separator/>
      </w:r>
    </w:p>
  </w:footnote>
  <w:footnote w:type="continuationSeparator" w:id="0">
    <w:p w:rsidR="008E1CB4" w:rsidRDefault="008E1CB4" w:rsidP="008E1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E9"/>
    <w:rsid w:val="002C74E9"/>
    <w:rsid w:val="00817F1D"/>
    <w:rsid w:val="008E1CB4"/>
    <w:rsid w:val="00AD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1E629-7E54-405E-AD50-423DD03C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C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E1CB4"/>
    <w:rPr>
      <w:color w:val="0000FF"/>
      <w:u w:val="single"/>
    </w:rPr>
  </w:style>
  <w:style w:type="character" w:customStyle="1" w:styleId="a">
    <w:name w:val="Основной текст + Полужирный"/>
    <w:aliases w:val="Курсив"/>
    <w:uiPriority w:val="99"/>
    <w:rsid w:val="008E1CB4"/>
    <w:rPr>
      <w:rFonts w:ascii="Trebuchet MS" w:hAnsi="Trebuchet MS" w:cs="Trebuchet MS"/>
      <w:b/>
      <w:bCs/>
      <w:i/>
      <w:iCs/>
      <w:spacing w:val="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E1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CB4"/>
    <w:rPr>
      <w:rFonts w:ascii="Times New Roman" w:eastAsia="Times New Roman" w:hAnsi="Times New Roman" w:cs="Times New Roman"/>
      <w:sz w:val="24"/>
      <w:szCs w:val="24"/>
      <w:lang w:val="ro-RO" w:eastAsia="fr-FR"/>
    </w:rPr>
  </w:style>
  <w:style w:type="paragraph" w:styleId="Footer">
    <w:name w:val="footer"/>
    <w:basedOn w:val="Normal"/>
    <w:link w:val="FooterChar"/>
    <w:uiPriority w:val="99"/>
    <w:unhideWhenUsed/>
    <w:rsid w:val="008E1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CB4"/>
    <w:rPr>
      <w:rFonts w:ascii="Times New Roman" w:eastAsia="Times New Roman" w:hAnsi="Times New Roman" w:cs="Times New Roman"/>
      <w:sz w:val="24"/>
      <w:szCs w:val="24"/>
      <w:lang w:val="ro-RO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day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Tanasa</dc:creator>
  <cp:keywords/>
  <dc:description/>
  <cp:lastModifiedBy>Bogdan Tanasa</cp:lastModifiedBy>
  <cp:revision>2</cp:revision>
  <dcterms:created xsi:type="dcterms:W3CDTF">2016-09-13T07:21:00Z</dcterms:created>
  <dcterms:modified xsi:type="dcterms:W3CDTF">2016-09-13T07:21:00Z</dcterms:modified>
</cp:coreProperties>
</file>